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Академічний рівень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Урок № 41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Тема: Ернест Міллер Хемінгуей (1899-1961).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«Старий і море».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Життєвий і творчий шлях митця. Особливості поетики й стилю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Хемінгуея у повісті-притчі «Старий і море»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/>
          <w:sz w:val="28"/>
          <w:szCs w:val="28"/>
          <w:lang w:val="uk-UA"/>
        </w:rPr>
        <w:t>Ознайомити учнів з життєвим і творчим шляхом Хемінгуея, одного із культових митців ХХ століття. Розкрити особливості становлення світогляду письменника та його відображення у творчому спадку.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З’ясувати специфіку творчої манери Хемінгуея.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Розкрити особливості стилю й поетики повісті-притчі «Старий і море», розпочати цілісне аналітико-інтерпретаційне дослідження тексту твору. Вдосконалювати навички аналізу художнього тексту. Сприяти розширенню культурних і світоглядних позицій старшокласників.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Обладнання: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Відеопрезентація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«Ернест Міллер Хемінгуей», виставка творів письменника.</w:t>
      </w:r>
    </w:p>
    <w:p w:rsidR="007171A2" w:rsidRDefault="007171A2" w:rsidP="007171A2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7171A2" w:rsidRDefault="007171A2" w:rsidP="007171A2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Життя – це не майно, що потребує захисту, </w:t>
      </w:r>
    </w:p>
    <w:p w:rsidR="007171A2" w:rsidRDefault="007171A2" w:rsidP="007171A2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дар, який треба розділити з іншими людьми.</w:t>
      </w:r>
    </w:p>
    <w:p w:rsidR="007171A2" w:rsidRDefault="007171A2" w:rsidP="007171A2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Вільям Фолкнер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І. Організаційний момент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ІІ. Оголошення теми і завдань уроку. Мотивація навчальної діяльності учнів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Читання епіграфу до уроку (вислів В. Фолкнера). Ці слова із повною впевненістю можна віднести до життя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Ернеста Міллера Хемінгуея ,одного із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найзнаковіших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митців ХХ століття, американського прозаїка і журналіста, лауреата Нобелівської премії 1954 року, </w:t>
      </w:r>
      <w:r>
        <w:rPr>
          <w:rFonts w:ascii="Times New Roman" w:hAnsi="Times New Roman"/>
          <w:sz w:val="28"/>
          <w:szCs w:val="28"/>
          <w:lang w:val="uk-UA"/>
        </w:rPr>
        <w:t xml:space="preserve">чия творчість стала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виявом духовної біографії покоління західної інтелігенції, на долю якого випало пережити дві світові війни. </w:t>
      </w:r>
      <w:r>
        <w:rPr>
          <w:rFonts w:ascii="Times New Roman" w:hAnsi="Times New Roman"/>
          <w:sz w:val="28"/>
          <w:szCs w:val="28"/>
          <w:lang w:val="uk-UA"/>
        </w:rPr>
        <w:t xml:space="preserve">Пройшовши разом зі своїми сучасниками шляхом страшних випробувань, тотальних розчарувань, зневіри, втрати колишніх ідеалів, Хемінгуей, однак, не зрікся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гуманістичних позицій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оптимістичних ідеалів. </w:t>
      </w:r>
      <w:r>
        <w:rPr>
          <w:rFonts w:ascii="Times New Roman" w:hAnsi="Times New Roman"/>
          <w:sz w:val="28"/>
          <w:szCs w:val="28"/>
          <w:lang w:val="uk-UA"/>
        </w:rPr>
        <w:t xml:space="preserve">У своїх творах він послідовно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обстоював моральні засади буття, </w:t>
      </w:r>
      <w:r>
        <w:rPr>
          <w:rFonts w:ascii="Times New Roman" w:hAnsi="Times New Roman"/>
          <w:sz w:val="28"/>
          <w:szCs w:val="28"/>
          <w:lang w:val="uk-UA"/>
        </w:rPr>
        <w:t xml:space="preserve">що на його думку,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були вкорінені у самій особистості, необхідність боротьби людини за власне життя й гідність. </w:t>
      </w:r>
      <w:r>
        <w:rPr>
          <w:rFonts w:ascii="Times New Roman" w:hAnsi="Times New Roman"/>
          <w:sz w:val="28"/>
          <w:szCs w:val="28"/>
          <w:lang w:val="uk-UA"/>
        </w:rPr>
        <w:t xml:space="preserve">Славнозвісний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хемінгуеївський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«герой кодексу», </w:t>
      </w:r>
      <w:r w:rsidR="003B256D">
        <w:rPr>
          <w:rFonts w:ascii="Times New Roman" w:hAnsi="Times New Roman"/>
          <w:sz w:val="28"/>
          <w:szCs w:val="28"/>
          <w:lang w:val="uk-UA"/>
        </w:rPr>
        <w:t>як сам близький до</w:t>
      </w:r>
      <w:r>
        <w:rPr>
          <w:rFonts w:ascii="Times New Roman" w:hAnsi="Times New Roman"/>
          <w:sz w:val="28"/>
          <w:szCs w:val="28"/>
          <w:lang w:val="uk-UA"/>
        </w:rPr>
        <w:t xml:space="preserve"> нього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письменник, </w:t>
      </w:r>
      <w:r>
        <w:rPr>
          <w:rFonts w:ascii="Times New Roman" w:hAnsi="Times New Roman"/>
          <w:sz w:val="28"/>
          <w:szCs w:val="28"/>
          <w:lang w:val="uk-UA"/>
        </w:rPr>
        <w:t xml:space="preserve">який завжди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перебуває в епіцентрі історичних конфліктів </w:t>
      </w:r>
      <w:r>
        <w:rPr>
          <w:rFonts w:ascii="Times New Roman" w:hAnsi="Times New Roman"/>
          <w:sz w:val="28"/>
          <w:szCs w:val="28"/>
          <w:lang w:val="uk-UA"/>
        </w:rPr>
        <w:t>та залюбки вдавався до ризикованих пригод, десятиліттями були життєвим еталоном для численних читачів із різних країн світу.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Перша розмова про життєвий і творчий шлях Ернеста Міллера Хемінгуея.</w:t>
      </w:r>
    </w:p>
    <w:p w:rsidR="007171A2" w:rsidRDefault="00267D4B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ІІІ. Перегляд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відео</w:t>
      </w:r>
      <w:r w:rsidR="007171A2">
        <w:rPr>
          <w:rFonts w:ascii="Times New Roman" w:hAnsi="Times New Roman"/>
          <w:b/>
          <w:sz w:val="28"/>
          <w:szCs w:val="28"/>
          <w:lang w:val="uk-UA"/>
        </w:rPr>
        <w:t>презентації</w:t>
      </w:r>
      <w:proofErr w:type="spellEnd"/>
      <w:r w:rsidR="007171A2">
        <w:rPr>
          <w:rFonts w:ascii="Times New Roman" w:hAnsi="Times New Roman"/>
          <w:b/>
          <w:sz w:val="28"/>
          <w:szCs w:val="28"/>
          <w:lang w:val="uk-UA"/>
        </w:rPr>
        <w:t xml:space="preserve"> «Ернест Міллер Хемінгуей», огляд виставки творів письменника з послідуючою фронтальною бесідою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Висловте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одним-двома словами ваше розуміння глибинної суті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Хемінгуея як людини і як митця.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 ви думаєте, які факти біографії найбільше вплинули на формування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світогляду Хемінгуея? Доведіть і аргументуйте свої висновки. Складіть стислу світоглядну характеристику Хемінгуея. (Варіанти:</w:t>
      </w:r>
    </w:p>
    <w:p w:rsidR="007171A2" w:rsidRDefault="007171A2" w:rsidP="007171A2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Варіант № 1</w:t>
      </w:r>
    </w:p>
    <w:p w:rsidR="007171A2" w:rsidRPr="00835336" w:rsidRDefault="004745CE" w:rsidP="007171A2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745CE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12.7pt;margin-top:16.75pt;width:34.15pt;height:63pt;z-index:251672576" o:connectortype="straight"/>
        </w:pict>
      </w:r>
      <w:r w:rsidRPr="004745CE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6" style="position:absolute;left:0;text-align:left;margin-left:-3.6pt;margin-top:7.5pt;width:116.3pt;height:24.45pt;z-index:251660288">
            <v:textbox>
              <w:txbxContent>
                <w:p w:rsidR="007171A2" w:rsidRPr="00D336C1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Гуманізм </w:t>
                  </w:r>
                </w:p>
              </w:txbxContent>
            </v:textbox>
          </v:rect>
        </w:pict>
      </w:r>
      <w:r w:rsidRPr="004745CE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7" style="position:absolute;left:0;text-align:left;margin-left:289.25pt;margin-top:7.5pt;width:133.15pt;height:42pt;z-index:251671552">
            <v:textbox>
              <w:txbxContent>
                <w:p w:rsidR="007171A2" w:rsidRPr="00D336C1" w:rsidRDefault="007171A2" w:rsidP="007171A2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Усвідомлення єдності з природою</w:t>
                  </w:r>
                </w:p>
              </w:txbxContent>
            </v:textbox>
          </v:rect>
        </w:pict>
      </w:r>
      <w:r w:rsidR="007171A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238.95pt;margin-top:13.4pt;width:50.3pt;height:47.8pt;flip:y;z-index:251679744" o:connectortype="straight"/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1" style="position:absolute;left:0;text-align:left;margin-left:-3.6pt;margin-top:7.1pt;width:102.7pt;height:23.5pt;z-index:251665408">
            <v:textbox>
              <w:txbxContent>
                <w:p w:rsidR="007171A2" w:rsidRPr="00D336C1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Оптимізм 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295.05pt;margin-top:12.1pt;width:39pt;height:12.1pt;flip:y;z-index:25168076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99.1pt;margin-top:2pt;width:17.75pt;height:22.2pt;z-index:25167360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6" style="position:absolute;left:0;text-align:left;margin-left:334.05pt;margin-top:5.95pt;width:134.05pt;height:24pt;z-index:251670528">
            <v:textbox>
              <w:txbxContent>
                <w:p w:rsidR="007171A2" w:rsidRPr="00D336C1" w:rsidRDefault="007171A2" w:rsidP="007171A2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Любов до природи 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99.1pt;margin-top:18.15pt;width:17.75pt;height:.7pt;z-index:25167462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3" style="position:absolute;left:0;text-align:left;margin-left:-20.65pt;margin-top:6.35pt;width:119.75pt;height:25.65pt;z-index:251667456">
            <v:textbox>
              <w:txbxContent>
                <w:p w:rsidR="007171A2" w:rsidRPr="00D336C1" w:rsidRDefault="007171A2" w:rsidP="007171A2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Інтернаціоналізм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2" style="position:absolute;left:0;text-align:left;margin-left:116.85pt;margin-top:5.7pt;width:187.85pt;height:42.45pt;z-index:251666432">
            <v:textbox>
              <w:txbxContent>
                <w:p w:rsidR="007171A2" w:rsidRPr="00D336C1" w:rsidRDefault="007171A2" w:rsidP="007171A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D336C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Ернест Міллер Хемінгуей</w:t>
                  </w:r>
                </w:p>
                <w:p w:rsidR="007171A2" w:rsidRPr="00D336C1" w:rsidRDefault="007171A2" w:rsidP="007171A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Основи світогляду 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304.7pt;margin-top:13.45pt;width:33.95pt;height:16.1pt;z-index:25168179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5" style="position:absolute;left:0;text-align:left;margin-left:338.65pt;margin-top:4.9pt;width:135pt;height:54.9pt;z-index:251669504">
            <v:textbox>
              <w:txbxContent>
                <w:p w:rsidR="007171A2" w:rsidRPr="00D336C1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Переконаність за будь-яких умов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за-лишатись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людиною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295.05pt;margin-top:11.05pt;width:26.3pt;height:42.5pt;z-index:2516828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211.95pt;margin-top:11.1pt;width:1.4pt;height:72.25pt;flip:x;z-index:25167872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21.95pt;margin-top:11.05pt;width:24.9pt;height:72.3pt;flip:x;z-index:25167769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99.1pt;margin-top:11.05pt;width:32.55pt;height:42.5pt;flip:x;z-index:25167667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99.1pt;margin-top:-.2pt;width:17.75pt;height:23.5pt;flip:y;z-index:25167564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7" style="position:absolute;left:0;text-align:left;margin-left:-3.6pt;margin-top:11.05pt;width:102.7pt;height:24.05pt;z-index:251661312">
            <v:textbox>
              <w:txbxContent>
                <w:p w:rsidR="007171A2" w:rsidRPr="00D336C1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Патріотизм 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4" style="position:absolute;left:0;text-align:left;margin-left:321.35pt;margin-top:16.55pt;width:146.75pt;height:41.1pt;z-index:251668480">
            <v:textbox>
              <w:txbxContent>
                <w:p w:rsidR="007171A2" w:rsidRPr="00D336C1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Людина з досвідом двох світових воєн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9" style="position:absolute;left:0;text-align:left;margin-left:-3.6pt;margin-top:12.85pt;width:102.7pt;height:25.9pt;z-index:251663360">
            <v:textbox>
              <w:txbxContent>
                <w:p w:rsidR="007171A2" w:rsidRPr="00D336C1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Стоїцизм 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0" style="position:absolute;left:0;text-align:left;margin-left:131.65pt;margin-top:9.3pt;width:177.9pt;height:40.35pt;z-index:251664384">
            <v:textbox>
              <w:txbxContent>
                <w:p w:rsidR="007171A2" w:rsidRPr="00D336C1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Людина, яка не вірить ніяким деклараціям урядів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8" style="position:absolute;left:0;text-align:left;margin-left:18.1pt;margin-top:9.3pt;width:103.85pt;height:24.45pt;z-index:251662336">
            <v:textbox>
              <w:txbxContent>
                <w:p w:rsidR="007171A2" w:rsidRPr="00D336C1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Чесність 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Pr="00C126EF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Варіант № 2</w: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9" style="position:absolute;left:0;text-align:left;margin-left:37.5pt;margin-top:7.45pt;width:348.9pt;height:29.1pt;z-index:251683840">
            <v:textbox>
              <w:txbxContent>
                <w:p w:rsidR="007171A2" w:rsidRPr="00C126EF" w:rsidRDefault="007171A2" w:rsidP="007171A2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Формування світогляду Ернеста Міллера Хемінгуея 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8" type="#_x0000_t32" style="position:absolute;left:0;text-align:left;margin-left:351.1pt;margin-top:18.05pt;width:21.5pt;height:21.75pt;z-index:25170329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7" type="#_x0000_t32" style="position:absolute;left:0;text-align:left;margin-left:274.95pt;margin-top:18.05pt;width:14.3pt;height:103.75pt;z-index:25170227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6" type="#_x0000_t32" style="position:absolute;left:0;text-align:left;margin-left:244.5pt;margin-top:18.05pt;width:0;height:21.75pt;z-index:25170124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5" type="#_x0000_t32" style="position:absolute;left:0;text-align:left;margin-left:164.85pt;margin-top:18.05pt;width:0;height:21.75pt;z-index:25170022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4" type="#_x0000_t32" style="position:absolute;left:0;text-align:left;margin-left:137.85pt;margin-top:18.05pt;width:9pt;height:74pt;flip:x;z-index:25169920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3" type="#_x0000_t32" style="position:absolute;left:0;text-align:left;margin-left:58.25pt;margin-top:18.05pt;width:32.55pt;height:21.75pt;flip:x;z-index:251698176" o:connectortype="straight"/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76" style="position:absolute;left:0;text-align:left;margin-left:216.8pt;margin-top:2.75pt;width:104.55pt;height:1in;z-index:251711488">
            <v:textbox>
              <w:txbxContent>
                <w:p w:rsidR="007171A2" w:rsidRPr="00C126EF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надзвичайна любов до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при-роди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й людей Америки 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4" style="position:absolute;left:0;text-align:left;margin-left:338.65pt;margin-top:2.75pt;width:135pt;height:136.75pt;z-index:251688960">
            <v:textbox>
              <w:txbxContent>
                <w:p w:rsidR="007171A2" w:rsidRPr="00C145EC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великі життєві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вип-робування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пора-нення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, контузія,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вилученно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227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ска-лок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міни, двічі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по-трапляв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автокато-кастрофу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, двічі в авіакатастрофу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77" style="position:absolute;left:0;text-align:left;margin-left:99.1pt;margin-top:2.75pt;width:95.55pt;height:41.9pt;z-index:251712512">
            <v:textbox>
              <w:txbxContent>
                <w:p w:rsidR="007171A2" w:rsidRPr="00C126EF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«спартанська естетика»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0" style="position:absolute;left:0;text-align:left;margin-left:-34.5pt;margin-top:2.75pt;width:125.3pt;height:90.4pt;z-index:251684864">
            <v:textbox>
              <w:txbxContent>
                <w:p w:rsidR="007171A2" w:rsidRPr="00C126EF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Досвід участі в Першій світовій війні та Другій світовій війні, у війні в Іспанії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1" style="position:absolute;left:0;text-align:left;margin-left:99.1pt;margin-top:18pt;width:103.85pt;height:90.75pt;z-index:251685888">
            <v:textbox>
              <w:txbxContent>
                <w:p w:rsidR="007171A2" w:rsidRPr="00C145EC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C145EC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Надзвичайна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політична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зрі-лість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усвідом-лення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небез-пеки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фашизму 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tabs>
          <w:tab w:val="left" w:pos="1800"/>
        </w:tabs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2" style="position:absolute;left:0;text-align:left;margin-left:216.8pt;margin-top:10.7pt;width:104.55pt;height:44.4pt;z-index:251686912">
            <v:textbox>
              <w:txbxContent>
                <w:p w:rsidR="007171A2" w:rsidRPr="00C145EC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гуманістичні погляди</w:t>
                  </w:r>
                </w:p>
              </w:txbxContent>
            </v:textbox>
          </v:rect>
        </w:pict>
      </w:r>
      <w:r w:rsidR="007171A2">
        <w:rPr>
          <w:rFonts w:ascii="Times New Roman" w:hAnsi="Times New Roman"/>
          <w:sz w:val="28"/>
          <w:szCs w:val="28"/>
          <w:lang w:val="uk-UA"/>
        </w:rPr>
        <w:tab/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70" style="position:absolute;left:0;text-align:left;margin-left:-34.5pt;margin-top:11.65pt;width:125.3pt;height:41.55pt;z-index:251705344">
            <v:textbox>
              <w:txbxContent>
                <w:p w:rsidR="007171A2" w:rsidRPr="00287E36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духовна криза, викликана ними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9" type="#_x0000_t32" style="position:absolute;left:0;text-align:left;margin-left:18.1pt;margin-top:.6pt;width:0;height:11.05pt;z-index:251704320" o:connectortype="straight"/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4" type="#_x0000_t32" style="position:absolute;left:0;text-align:left;margin-left:187.7pt;margin-top:18.1pt;width:77.55pt;height:31pt;flip:x;z-index:251709440" o:connectortype="straight"/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5" type="#_x0000_t32" style="position:absolute;left:0;text-align:left;margin-left:187.7pt;margin-top:9.9pt;width:163.4pt;height:20.65pt;flip:y;z-index:25171046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3" type="#_x0000_t32" style="position:absolute;left:0;text-align:left;margin-left:170.4pt;margin-top:16.15pt;width:13.15pt;height:14.4pt;z-index:2517084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2" type="#_x0000_t32" style="position:absolute;left:0;text-align:left;margin-left:18.1pt;margin-top:16.15pt;width:143.3pt;height:14.4pt;z-index:25170739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47.85pt;margin-top:16.15pt;width:135.7pt;height:14.4pt;z-index:251706368" o:connectortype="straight"/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3" style="position:absolute;left:0;text-align:left;margin-left:58.25pt;margin-top:12.05pt;width:314.35pt;height:27.85pt;z-index:251687936">
            <v:textbox>
              <w:txbxContent>
                <w:p w:rsidR="007171A2" w:rsidRPr="00C145EC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C145EC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Світогляд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Ернеста Міллера Хемінгуея 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5" type="#_x0000_t32" style="position:absolute;left:0;text-align:left;margin-left:372.6pt;margin-top:10.3pt;width:25.6pt;height:21.45pt;z-index:25172070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8" type="#_x0000_t32" style="position:absolute;left:0;text-align:left;margin-left:23.65pt;margin-top:10.3pt;width:34.6pt;height:21.45pt;flip:x;z-index:251713536" o:connectortype="straight"/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4" type="#_x0000_t32" style="position:absolute;left:0;text-align:left;margin-left:338.65pt;margin-top:2.85pt;width:21.45pt;height:47.75pt;z-index:25171968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3" type="#_x0000_t32" style="position:absolute;left:0;text-align:left;margin-left:260.4pt;margin-top:2.85pt;width:4.85pt;height:10.35pt;z-index:25171865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2" type="#_x0000_t32" style="position:absolute;left:0;text-align:left;margin-left:211.95pt;margin-top:2.85pt;width:4.85pt;height:47.75pt;z-index:25171763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1" type="#_x0000_t32" style="position:absolute;left:0;text-align:left;margin-left:90.8pt;margin-top:2.85pt;width:3.45pt;height:47.75pt;z-index:25171660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0" type="#_x0000_t32" style="position:absolute;left:0;text-align:left;margin-left:47.85pt;margin-top:2.85pt;width:20.8pt;height:47.75pt;flip:x;z-index:25171558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9" type="#_x0000_t32" style="position:absolute;left:0;text-align:left;margin-left:146.85pt;margin-top:2.85pt;width:0;height:10.35pt;z-index:25171456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62" style="position:absolute;left:0;text-align:left;margin-left:102.35pt;margin-top:13.2pt;width:92.3pt;height:28.4pt;z-index:251697152">
            <v:textbox>
              <w:txbxContent>
                <w:p w:rsidR="007171A2" w:rsidRPr="00C145EC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гуманіст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61" style="position:absolute;left:0;text-align:left;margin-left:229.95pt;margin-top:13.2pt;width:108.7pt;height:28.4pt;z-index:251696128">
            <v:textbox>
              <w:txbxContent>
                <w:p w:rsidR="007171A2" w:rsidRPr="00C145EC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антифашист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5" style="position:absolute;left:0;text-align:left;margin-left:372.6pt;margin-top:13.2pt;width:88.35pt;height:28.4pt;z-index:251689984">
            <v:textbox>
              <w:txbxContent>
                <w:p w:rsidR="007171A2" w:rsidRPr="00C145EC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пацифіст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60" style="position:absolute;left:0;text-align:left;margin-left:-27.6pt;margin-top:13.2pt;width:1in;height:28.4pt;z-index:251695104">
            <v:textbox>
              <w:txbxContent>
                <w:p w:rsidR="007171A2" w:rsidRPr="00C145EC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реаліст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6" style="position:absolute;left:0;text-align:left;margin-left:283.9pt;margin-top:32.1pt;width:189.75pt;height:42.25pt;z-index:251691008">
            <v:textbox style="mso-next-textbox:#_x0000_s1056">
              <w:txbxContent>
                <w:p w:rsidR="007171A2" w:rsidRPr="00287E36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«кодекс честі» стоїчної людини, що бореться зі злом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7" style="position:absolute;left:0;text-align:left;margin-left:202.95pt;margin-top:32.1pt;width:1in;height:42.25pt;z-index:251692032">
            <v:textbox style="mso-next-textbox:#_x0000_s1057">
              <w:txbxContent>
                <w:p w:rsidR="007171A2" w:rsidRPr="00287E36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Патріот Америки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8" style="position:absolute;left:0;text-align:left;margin-left:90.8pt;margin-top:32.1pt;width:104.55pt;height:42.25pt;z-index:251693056">
            <v:textbox style="mso-next-textbox:#_x0000_s1058">
              <w:txbxContent>
                <w:p w:rsidR="007171A2" w:rsidRPr="00287E36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Культ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мораль-ної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сили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9" style="position:absolute;left:0;text-align:left;margin-left:-47.65pt;margin-top:32.1pt;width:127.35pt;height:42.25pt;z-index:251694080">
            <v:textbox style="mso-next-textbox:#_x0000_s1059">
              <w:txbxContent>
                <w:p w:rsidR="007171A2" w:rsidRPr="00C145EC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Розчарування в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лі-беральних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ідеалах 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336C1">
        <w:rPr>
          <w:rFonts w:ascii="Times New Roman" w:hAnsi="Times New Roman"/>
          <w:sz w:val="28"/>
          <w:szCs w:val="28"/>
          <w:lang w:val="uk-UA"/>
        </w:rPr>
        <w:lastRenderedPageBreak/>
        <w:t xml:space="preserve">Назвіть літературних кумирів Хемінгуея. Поясніть, чому у своїх </w:t>
      </w:r>
      <w:r>
        <w:rPr>
          <w:rFonts w:ascii="Times New Roman" w:hAnsi="Times New Roman"/>
          <w:sz w:val="28"/>
          <w:szCs w:val="28"/>
          <w:lang w:val="uk-UA"/>
        </w:rPr>
        <w:t xml:space="preserve">творах </w:t>
      </w:r>
    </w:p>
    <w:p w:rsidR="007171A2" w:rsidRPr="00287E36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87E36">
        <w:rPr>
          <w:rFonts w:ascii="Times New Roman" w:hAnsi="Times New Roman"/>
          <w:sz w:val="28"/>
          <w:szCs w:val="28"/>
          <w:lang w:val="uk-UA"/>
        </w:rPr>
        <w:t xml:space="preserve">він був звернений до синтезу реалізму й неоромантизму, який сформувався в елітарну модерністську прозу ХХ ст. 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твори Хемінгуея ви особисто прочитали? Яке враження вони на вас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справили? (Відповіді мають бути дуже стислими).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Яку роль у житті Хемінгуея відіграла репортерська діяльність?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</w:t>
      </w:r>
      <w:r w:rsidR="00267D4B">
        <w:rPr>
          <w:rFonts w:ascii="Times New Roman" w:hAnsi="Times New Roman"/>
          <w:sz w:val="28"/>
          <w:szCs w:val="28"/>
          <w:lang w:val="uk-UA"/>
        </w:rPr>
        <w:t>к ви думаєте, чому у формулюванні</w:t>
      </w:r>
      <w:r>
        <w:rPr>
          <w:rFonts w:ascii="Times New Roman" w:hAnsi="Times New Roman"/>
          <w:sz w:val="28"/>
          <w:szCs w:val="28"/>
          <w:lang w:val="uk-UA"/>
        </w:rPr>
        <w:t xml:space="preserve"> нагородження Нобелівською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премією Хемінгуея (1954) були саме такі слова, що він отримує нагороду за те, що виробив «потужний стиль, який є досягненням мистецтва сучасного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повіствування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»? Назвіть найхарактерніші риси художнього стилю Хемінгуея.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Користуючись матеріалами підручника та додатковою літературою</w:t>
      </w:r>
      <w:r w:rsidR="00267D4B">
        <w:rPr>
          <w:rFonts w:ascii="Times New Roman" w:hAnsi="Times New Roman"/>
          <w:sz w:val="28"/>
          <w:szCs w:val="28"/>
          <w:lang w:val="uk-UA"/>
        </w:rPr>
        <w:t>,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складіть схему-опору «Художній  світ Ернеста Міллера Хемінгуея» (У класах з невисоким рівнем підготовки радимо використати готовий варіант).</w: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94" style="position:absolute;left:0;text-align:left;margin-left:74pt;margin-top:7.65pt;width:288.85pt;height:26.55pt;z-index:251729920">
            <v:textbox>
              <w:txbxContent>
                <w:p w:rsidR="007171A2" w:rsidRPr="00ED346B" w:rsidRDefault="007171A2" w:rsidP="007171A2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Художній світ Ернеста Міллера Хемінгуея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5" type="#_x0000_t32" style="position:absolute;left:0;text-align:left;margin-left:208.05pt;margin-top:15.7pt;width:0;height:14.3pt;z-index:251730944" o:connectortype="straight"/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89" style="position:absolute;left:0;text-align:left;margin-left:77.65pt;margin-top:11.5pt;width:281.05pt;height:25.85pt;z-index:251724800">
            <v:textbox>
              <w:txbxContent>
                <w:p w:rsidR="007171A2" w:rsidRPr="00ED346B" w:rsidRDefault="007171A2" w:rsidP="007171A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Художньо-естетичні пріоритети митця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208.05pt;margin-top:.3pt;width:37.8pt;height:191.8pt;z-index:25174016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144.8pt;margin-top:.3pt;width:44.3pt;height:227.2pt;flip:x;z-index:25173913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98.6pt;margin-top:.3pt;width:36.5pt;height:173.1pt;flip:x;z-index:25173811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286.05pt;margin-top:.3pt;width:35.3pt;height:101.1pt;z-index:25173606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321.35pt;margin-top:.3pt;width:69.2pt;height:18.7pt;z-index:25173504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8" type="#_x0000_t32" style="position:absolute;left:0;text-align:left;margin-left:245.85pt;margin-top:.3pt;width:20.1pt;height:18.7pt;z-index:2517340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7" type="#_x0000_t32" style="position:absolute;left:0;text-align:left;margin-left:159.35pt;margin-top:.3pt;width:2.05pt;height:18.7pt;flip:x;z-index:25173299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6" type="#_x0000_t32" style="position:absolute;left:0;text-align:left;margin-left:52.05pt;margin-top:.3pt;width:56.3pt;height:18.7pt;flip:x;z-index:251731968" o:connectortype="straight"/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05" style="position:absolute;left:0;text-align:left;margin-left:112.25pt;margin-top:.5pt;width:123.25pt;height:138.45pt;z-index:251741184">
            <v:textbox>
              <w:txbxContent>
                <w:p w:rsidR="007171A2" w:rsidRPr="00ED346B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Вплив митців-модерністів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Езра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Паунд</w:t>
                  </w:r>
                  <w:proofErr w:type="spellEnd"/>
                  <w:r w:rsidR="00267D4B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, 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Шервуд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267D4B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Анд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ерсон,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Герт-руда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Стайн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, Джеймс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Джойс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, Томас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Стернз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Еліот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86" style="position:absolute;left:0;text-align:left;margin-left:-34.55pt;margin-top:.5pt;width:133.15pt;height:138.45pt;z-index:251721728">
            <v:textbox>
              <w:txbxContent>
                <w:p w:rsidR="007171A2" w:rsidRPr="00ED346B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Літературні кумири – класики американської літератури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Марк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Твен, Генрі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Мелвілл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, Джек Лондон, Джордж Конрад 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01" style="position:absolute;left:0;text-align:left;margin-left:245.85pt;margin-top:.5pt;width:107.3pt;height:1in;z-index:251737088">
            <v:textbox>
              <w:txbxContent>
                <w:p w:rsidR="007171A2" w:rsidRPr="00ED346B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Репортерська діяльність «100 заповідей газетяра»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88" style="position:absolute;left:0;text-align:left;margin-left:362.85pt;margin-top:.5pt;width:101.4pt;height:61.6pt;z-index:251723776">
            <v:textbox>
              <w:txbxContent>
                <w:p w:rsidR="007171A2" w:rsidRPr="00ED346B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Ексистенцій-на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література та філософія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92" style="position:absolute;left:0;text-align:left;margin-left:245.85pt;margin-top:8.85pt;width:218.4pt;height:1in;z-index:251727872">
            <v:textbox>
              <w:txbxContent>
                <w:p w:rsidR="007171A2" w:rsidRPr="00E16812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Причетність Хемінгуея до історичних вибухів ХХ століття, сповнена гострих випробувань власна біографія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87" style="position:absolute;left:0;text-align:left;margin-left:-34.55pt;margin-top:6.8pt;width:150.95pt;height:40.85pt;z-index:251722752">
            <v:textbox>
              <w:txbxContent>
                <w:p w:rsidR="007171A2" w:rsidRPr="00E16812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Орієнтація на ідеали неоромантизму 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91" style="position:absolute;left:0;text-align:left;margin-left:208.05pt;margin-top:7pt;width:249.7pt;height:55.35pt;z-index:251726848">
            <v:textbox>
              <w:txbxContent>
                <w:p w:rsidR="007171A2" w:rsidRPr="00E16812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Реаліст, лірик, гуманіст, борець проти несправедливості, беззавітно відданий дружбі 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93" style="position:absolute;left:0;text-align:left;margin-left:-34.55pt;margin-top:5.35pt;width:223.65pt;height:58.05pt;z-index:251728896">
            <v:textbox>
              <w:txbxContent>
                <w:p w:rsidR="007171A2" w:rsidRPr="00E16812" w:rsidRDefault="007171A2" w:rsidP="007171A2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Класики світової літератури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Шекспір, Стендаль, Бальзак, Достоєвський, Толстой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rect id="_x0000_s1090" style="position:absolute;left:0;text-align:left;margin-left:115.7pt;margin-top:-3.1pt;width:233.35pt;height:24.6pt;z-index:251725824">
            <v:textbox>
              <w:txbxContent>
                <w:p w:rsidR="007171A2" w:rsidRPr="00E16812" w:rsidRDefault="007171A2" w:rsidP="007171A2">
                  <w:pPr>
                    <w:jc w:val="center"/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eastAsia="Arial Unicode MS" w:hAnsi="Times New Roman"/>
                      <w:b/>
                      <w:sz w:val="28"/>
                      <w:szCs w:val="28"/>
                      <w:lang w:val="uk-UA"/>
                    </w:rPr>
                    <w:t>Найвідоміші твори Хемінгуея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08" style="position:absolute;left:0;text-align:left;margin-left:-1.3pt;margin-top:3pt;width:465.95pt;height:184.2pt;z-index:251744256">
            <v:textbox>
              <w:txbxContent>
                <w:p w:rsidR="007171A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Перша книга Хемінгуея – «Три оповідання й десять віршів» (1923)</w:t>
                  </w:r>
                </w:p>
                <w:p w:rsidR="007171A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Книга оповідань «У наш час» (1924)</w:t>
                  </w:r>
                </w:p>
                <w:p w:rsidR="007171A2" w:rsidRDefault="00267D4B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Роман «Фіє</w:t>
                  </w:r>
                  <w:r w:rsidR="007171A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ста» (друга назва «І сходить сонце») (1926)</w:t>
                  </w:r>
                </w:p>
                <w:p w:rsidR="007171A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Роман «Прощавай, зброє!» (1929)</w:t>
                  </w:r>
                </w:p>
                <w:p w:rsidR="007171A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Роман «По кому подзвін» (1940)</w:t>
                  </w:r>
                </w:p>
                <w:p w:rsidR="007171A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«Через річку і до тих дерев» (1950)</w:t>
                  </w:r>
                </w:p>
                <w:p w:rsidR="007171A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П’єса «П’ята колона» (1938)</w:t>
                  </w:r>
                </w:p>
                <w:p w:rsidR="007171A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Повість-притча «Старий і </w:t>
                  </w:r>
                  <w:r w:rsidR="00267D4B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море» (1952). Відзначена </w:t>
                  </w:r>
                  <w:proofErr w:type="spellStart"/>
                  <w:r w:rsidR="00267D4B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Пулітцері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вською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премією.</w:t>
                  </w:r>
                </w:p>
                <w:p w:rsidR="007171A2" w:rsidRPr="00E16812" w:rsidRDefault="007171A2" w:rsidP="007171A2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Книга спогадів «Свято, яке завжди з тобою» (1960) 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07" style="position:absolute;left:0;text-align:left;margin-left:34pt;margin-top:2.05pt;width:389.1pt;height:30.45pt;z-index:251743232">
            <v:textbox>
              <w:txbxContent>
                <w:p w:rsidR="007171A2" w:rsidRPr="006B5350" w:rsidRDefault="007171A2" w:rsidP="007171A2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Лауреат Нобелівської премії у галузі літератури 1954 року</w:t>
                  </w:r>
                </w:p>
              </w:txbxContent>
            </v:textbox>
          </v:rect>
        </w:pict>
      </w:r>
    </w:p>
    <w:p w:rsidR="007171A2" w:rsidRDefault="004745CE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06" style="position:absolute;left:0;text-align:left;margin-left:22.95pt;margin-top:14pt;width:411.25pt;height:24.9pt;z-index:251742208">
            <v:textbox>
              <w:txbxContent>
                <w:p w:rsidR="007171A2" w:rsidRPr="006B5350" w:rsidRDefault="007171A2" w:rsidP="007171A2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Особливості художнього світу Хемінгуея (за Є. Волощук)</w:t>
                  </w:r>
                </w:p>
              </w:txbxContent>
            </v:textbox>
          </v:rect>
        </w:pic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Тема «втраченого покоління» й пов’язані з нею антивоєнний пафос,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настрої недовіри до ідеологічних тенет, патетики, будь-яких піднесених слів;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відтворення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екзистенційної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 xml:space="preserve">межової» або «екстремальної» ситуації,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яка за певних умов ставить людину перед вибором, змушує пройти головне моральне випробування життя;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трагічне переживання скінченності буття й пов’язана з ним тема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709B5">
        <w:rPr>
          <w:rFonts w:ascii="Times New Roman" w:hAnsi="Times New Roman"/>
          <w:sz w:val="28"/>
          <w:szCs w:val="28"/>
          <w:lang w:val="uk-UA"/>
        </w:rPr>
        <w:t>насолодження</w:t>
      </w:r>
      <w:proofErr w:type="spellEnd"/>
      <w:r w:rsidRPr="009709B5">
        <w:rPr>
          <w:rFonts w:ascii="Times New Roman" w:hAnsi="Times New Roman"/>
          <w:sz w:val="28"/>
          <w:szCs w:val="28"/>
          <w:lang w:val="uk-UA"/>
        </w:rPr>
        <w:t xml:space="preserve"> радощами життя й природою;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відображення крайнього неблагополуччя сучасної людини, її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зовнішньої невлаштованості й внутрішньої спустошеності;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«герой кодексу», який виявляє мужність і стоїцизм перед ворожими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силами, бореться зі «злою долею» й при цьому діє «за правилами гри», що передбачають збереження честі, гідності, здатності до любові й дружби; філософське осмислення буття людини;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маніфестація своєрідного культу моральної сили, яка спрямована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всередину особистості й слугує її утвердженню;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змалювання ситуації внутрішньої перемоги людини навіть за умови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зовнішньої її поразки;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тема непереможності </w:t>
      </w:r>
      <w:r>
        <w:rPr>
          <w:rFonts w:ascii="Times New Roman" w:hAnsi="Times New Roman"/>
          <w:sz w:val="28"/>
          <w:szCs w:val="28"/>
          <w:lang w:val="uk-UA"/>
        </w:rPr>
        <w:t>особистості;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заміна «опису» «показом»;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економічність, лаконічність та реалістичність художнього зображення;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суха манера письма («телеграфний стиль»); поєднання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документалістських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принципів оповіді (завдяки яким стиль художнього твору зовнішньо уподібнюється до стислого репортерського звіту) з багатим емоційним та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психологічно-смисловим підтекстом («ефект айсбе</w:t>
      </w:r>
      <w:r w:rsidR="00267D4B">
        <w:rPr>
          <w:rFonts w:ascii="Times New Roman" w:hAnsi="Times New Roman"/>
          <w:sz w:val="28"/>
          <w:szCs w:val="28"/>
          <w:lang w:val="uk-UA"/>
        </w:rPr>
        <w:t>рга», 7/8 айсберга – улюблена мет</w:t>
      </w:r>
      <w:r>
        <w:rPr>
          <w:rFonts w:ascii="Times New Roman" w:hAnsi="Times New Roman"/>
          <w:sz w:val="28"/>
          <w:szCs w:val="28"/>
          <w:lang w:val="uk-UA"/>
        </w:rPr>
        <w:t>афора Хемінгуея стосовно власної творчості);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широке використання прийомів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монтажу, </w:t>
      </w:r>
      <w:r>
        <w:rPr>
          <w:rFonts w:ascii="Times New Roman" w:hAnsi="Times New Roman"/>
          <w:sz w:val="28"/>
          <w:szCs w:val="28"/>
          <w:lang w:val="uk-UA"/>
        </w:rPr>
        <w:t xml:space="preserve">лейтмотивів, можливостей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ритму художньої прози;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відсутність або схематичні</w:t>
      </w:r>
      <w:r w:rsidR="001A3BAC">
        <w:rPr>
          <w:rFonts w:ascii="Times New Roman" w:hAnsi="Times New Roman"/>
          <w:sz w:val="28"/>
          <w:szCs w:val="28"/>
          <w:lang w:val="uk-UA"/>
        </w:rPr>
        <w:t xml:space="preserve">сть </w:t>
      </w:r>
      <w:proofErr w:type="spellStart"/>
      <w:r w:rsidR="001A3BAC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одієвого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сюжету; залучення читача до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співтворчості через широке застосування діалогів, внутрішніх монологів і діалогів, потоку свідомості, точну фіксацію поведінки, рухів, у яких виражається характер і настрій, через повторення та створення лейтмотивів;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сувора правдивість, життєвість прози Хемінгуея. У гранично скупій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манері, не коментуючи, не описуючи, не вдаючись до моральних оцінок, він фіксує слова й вчинки або дії, поведінку, жести своїх героїв. (Подібна метода була названа дослідниками «біхевіоризмом» (від англ. «</w:t>
      </w:r>
      <w:r>
        <w:rPr>
          <w:rFonts w:ascii="Times New Roman" w:hAnsi="Times New Roman"/>
          <w:sz w:val="28"/>
          <w:szCs w:val="28"/>
          <w:lang w:val="en-US"/>
        </w:rPr>
        <w:t>behavior</w:t>
      </w:r>
      <w:r>
        <w:rPr>
          <w:rFonts w:ascii="Times New Roman" w:hAnsi="Times New Roman"/>
          <w:sz w:val="28"/>
          <w:szCs w:val="28"/>
          <w:lang w:val="uk-UA"/>
        </w:rPr>
        <w:t>» - поведінка).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Примітка: </w:t>
      </w:r>
      <w:r>
        <w:rPr>
          <w:rFonts w:ascii="Times New Roman" w:hAnsi="Times New Roman"/>
          <w:sz w:val="28"/>
          <w:szCs w:val="28"/>
          <w:lang w:val="uk-UA"/>
        </w:rPr>
        <w:t>Для аргументації відповідей рекомендуємо використати цитатний матеріал уроку «З висловлювань і творів Е.М. Хемінгуея» та «З висловлювань про Е.М. Хемінгуея та його твори»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Цитатник уроку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З висловлювань і творів Ернеста Міллера Хемінгуея 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Людина створена не для поразки. «Людину можна знищити, але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перемогти її неможливо».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«Мені пощастило, що у мене були хороший старий і хороший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хлопчина, а останнім часом письменники забули, що такі існують.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Океан заслуговує, щоб про нього писали як про людину. Так що і в цьому пощастило».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«Герой Сантьяго мені подобається більше за інших персонажів».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«Усі хороші книжки мають одну спільну рису – вони є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правдивішими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реальність, і, перегорнувши останню сторінку такої книжки, ви відчуєте, що описані в ній події відбувалися насправді, відбувалися саме з вами. І тоді щастя й горе, добро і зло, радість і сум, їжа, вино, люди, погода – все, що ви прочитали, залишиться частиною вашого минулого. Якщо ви можете це дати читачеві – ви справжній письменник».</w:t>
      </w:r>
    </w:p>
    <w:p w:rsidR="007171A2" w:rsidRPr="00E37B0D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Мистецька заповідь Хемінгуея: «… дивитися, слухати, вчитися й </w:t>
      </w:r>
    </w:p>
    <w:p w:rsidR="007171A2" w:rsidRPr="00E37B0D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розуміти, і писати про те, що вивчив як слід, не раніше цього, а</w:t>
      </w:r>
      <w:r w:rsidR="001A3BAC">
        <w:rPr>
          <w:rFonts w:ascii="Times New Roman" w:hAnsi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/>
          <w:b/>
          <w:sz w:val="28"/>
          <w:szCs w:val="28"/>
          <w:lang w:val="uk-UA"/>
        </w:rPr>
        <w:t>е й не надто пізно потому».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«Я знаю лише те, що бачив».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«Нехай, хто хоче, ставить на Франко, чи Муссоліні, чи на Гітлера. Я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роблю ставку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Іполіт</w:t>
      </w:r>
      <w:r w:rsidR="001A3BAC">
        <w:rPr>
          <w:rFonts w:ascii="Times New Roman" w:hAnsi="Times New Roman"/>
          <w:sz w:val="28"/>
          <w:szCs w:val="28"/>
          <w:lang w:val="uk-UA"/>
        </w:rPr>
        <w:t>о</w:t>
      </w:r>
      <w:proofErr w:type="spellEnd"/>
      <w:r w:rsidR="001A3BAC">
        <w:rPr>
          <w:rFonts w:ascii="Times New Roman" w:hAnsi="Times New Roman"/>
          <w:sz w:val="28"/>
          <w:szCs w:val="28"/>
          <w:lang w:val="uk-UA"/>
        </w:rPr>
        <w:t>». (</w:t>
      </w:r>
      <w:proofErr w:type="spellStart"/>
      <w:r w:rsidR="001A3BAC">
        <w:rPr>
          <w:rFonts w:ascii="Times New Roman" w:hAnsi="Times New Roman"/>
          <w:sz w:val="28"/>
          <w:szCs w:val="28"/>
          <w:lang w:val="uk-UA"/>
        </w:rPr>
        <w:t>Іполіто</w:t>
      </w:r>
      <w:proofErr w:type="spellEnd"/>
      <w:r w:rsidR="001A3BAC">
        <w:rPr>
          <w:rFonts w:ascii="Times New Roman" w:hAnsi="Times New Roman"/>
          <w:sz w:val="28"/>
          <w:szCs w:val="28"/>
          <w:lang w:val="uk-UA"/>
        </w:rPr>
        <w:t>, герой нарису «Мадрид</w:t>
      </w:r>
      <w:r>
        <w:rPr>
          <w:rFonts w:ascii="Times New Roman" w:hAnsi="Times New Roman"/>
          <w:sz w:val="28"/>
          <w:szCs w:val="28"/>
          <w:lang w:val="uk-UA"/>
        </w:rPr>
        <w:t>ські шофери», простий іспанець, мужній шофер).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«У класиків треба вчитися, але не наслідувати їх… У наш час треба …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перевищити письменників минулого».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«Я вважав, що життя – це загалом трагедія, розв’язка котрої визначена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наперед».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«Якщо письменник знає те, про що він пише, він може опустити багато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того, що знає, і якщо він пише правдиво, читач відчує все, що опущено, так само сильно, як начебто автор сказав про це. Велич руху айсберга в тому, що він тільки на одну восьму здіймається над водою».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«На відміну від усіх інших змагань і сутичок умови тут такі, що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переможець не одержує нічого: ані передиху, ані радості, ані будь-якої слави. І якщо він насправді переможе, він не здобуде спокою в душі». </w:t>
      </w:r>
    </w:p>
    <w:p w:rsidR="007171A2" w:rsidRPr="009709B5" w:rsidRDefault="007171A2" w:rsidP="007171A2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 висловлювань про Ернеста Міллера Хемінгуея та його твори 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«Сила книжок Хемінгуея в чуйній і вимогливій людяності… їм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притаманна радість боротьби, боротьби за людину, яку можна вбити, але не можна здолати».</w:t>
      </w:r>
    </w:p>
    <w:p w:rsidR="007171A2" w:rsidRDefault="007171A2" w:rsidP="007171A2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Затонський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«Час іще покаже, що «Старий і море» - краще творіння письменника…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Краще за нього про людину не написав жоден із наших сучасників. Цього разу він відкрив Творця…»</w:t>
      </w:r>
    </w:p>
    <w:p w:rsidR="007171A2" w:rsidRDefault="007171A2" w:rsidP="007171A2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 Фолкнер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«Ровесник ХХ ст., Ернест Міллер Хемінгуей, так вплинув на радянську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літературу 1960-х років, що без перебільшення, можна сказати: «пологовий будинок» радянських письменників – шістдесятників – це західна література і насамперед він сам. Мої однолітки знали його напам</w:t>
      </w:r>
      <w:r w:rsidR="001A3BAC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ять. Усі ми пройшли «епоху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». Чи був тоді хоч один інтелігентний дім без його портрета: борода, светр, люлька… Ходили… під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», писали «під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»… </w:t>
      </w:r>
    </w:p>
    <w:p w:rsidR="007171A2" w:rsidRDefault="007171A2" w:rsidP="007171A2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Крупін</w:t>
      </w:r>
      <w:proofErr w:type="spellEnd"/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 не знав Хемінгуея, але Хемінгуей – людина для мене невіддільний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Хемінгуея-письменника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від його книг і героїв, точніше, від тих з них, у яких він,не криючись</w:t>
      </w:r>
      <w:r w:rsidR="001A3BAC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любив те саме, що любив у самому собі, - силу, широту, хоробрість, готовність постояти за себе і за справу, яку вважаєш ти справжньою, правою, готовність ризикувати життям і впевненість у тому, що є речі і гірші за війну. Боягузтво гірше, зрада гірше, егоїзм гірше…» </w:t>
      </w:r>
    </w:p>
    <w:p w:rsidR="007171A2" w:rsidRDefault="007171A2" w:rsidP="007171A2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«Усі ви – втрачене покоління»</w:t>
      </w:r>
    </w:p>
    <w:p w:rsidR="007171A2" w:rsidRDefault="007171A2" w:rsidP="007171A2">
      <w:pPr>
        <w:pStyle w:val="a3"/>
        <w:spacing w:line="276" w:lineRule="auto"/>
        <w:ind w:left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Стайн</w:t>
      </w:r>
      <w:proofErr w:type="spellEnd"/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«Перед своїм кінцем Хемінгуей був одним із найвідоміших і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найпопулярніших письменників у світі».</w:t>
      </w:r>
    </w:p>
    <w:p w:rsidR="007171A2" w:rsidRDefault="007171A2" w:rsidP="007171A2">
      <w:pPr>
        <w:pStyle w:val="a3"/>
        <w:spacing w:line="276" w:lineRule="auto"/>
        <w:ind w:left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Дж.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Томпсон</w:t>
      </w:r>
      <w:proofErr w:type="spellEnd"/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«… Хемінгуей – можливо, найбільш американський серед </w:t>
      </w:r>
    </w:p>
    <w:p w:rsidR="007171A2" w:rsidRPr="00C40D5B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0D5B">
        <w:rPr>
          <w:rFonts w:ascii="Times New Roman" w:hAnsi="Times New Roman"/>
          <w:sz w:val="28"/>
          <w:szCs w:val="28"/>
          <w:lang w:val="uk-UA"/>
        </w:rPr>
        <w:t>американських письменників ХХ ст. Як людина і як письменник він був найтісніше зв’язаний з традиціями американських піонерів, з тими своїми предками, які сокирою прокладали шлях крізь праліс, які зі своїми грубо збитими фургонами простували безмежною прерією. Вони тяжко працювали, воюючи з дикою природою і ризикуючи на кожному кроці. Від тих піонерів – свідомо чи несвідомо – Хемінгуей запозичив усе найкраще, усе, що було справжньою, а не офіційною Америкою…»</w:t>
      </w:r>
    </w:p>
    <w:p w:rsidR="007171A2" w:rsidRDefault="007171A2" w:rsidP="007171A2">
      <w:pPr>
        <w:pStyle w:val="a3"/>
        <w:spacing w:line="276" w:lineRule="auto"/>
        <w:ind w:left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Затонський</w:t>
      </w:r>
      <w:proofErr w:type="spellEnd"/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З’ясування первинних вражень-розумінь від прочитання повісті Е.М. Хемінгуея «Старий і море» </w:t>
      </w:r>
      <w:r>
        <w:rPr>
          <w:rFonts w:ascii="Times New Roman" w:hAnsi="Times New Roman"/>
          <w:sz w:val="28"/>
          <w:szCs w:val="28"/>
          <w:lang w:val="uk-UA"/>
        </w:rPr>
        <w:t>(переклад В. Митрофанова українською мовою).</w:t>
      </w:r>
    </w:p>
    <w:p w:rsidR="007171A2" w:rsidRPr="006112F1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Яке враження справила на вас повість Хемінгуея «Старий і море»? Які </w:t>
      </w:r>
    </w:p>
    <w:p w:rsidR="007171A2" w:rsidRPr="00C40D5B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фрагменти тексту особливо привернули вашу увагу? Над якими рядками ви замислились? Чому?</w:t>
      </w:r>
    </w:p>
    <w:p w:rsidR="007171A2" w:rsidRPr="00C40D5B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 читався текст? Важко чи легко? Поясніть.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 видалося дивним у творі? Спробуйте це пояснити.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112F1">
        <w:rPr>
          <w:rFonts w:ascii="Times New Roman" w:hAnsi="Times New Roman"/>
          <w:sz w:val="28"/>
          <w:szCs w:val="28"/>
          <w:lang w:val="uk-UA"/>
        </w:rPr>
        <w:t xml:space="preserve">Який </w:t>
      </w:r>
      <w:r>
        <w:rPr>
          <w:rFonts w:ascii="Times New Roman" w:hAnsi="Times New Roman"/>
          <w:sz w:val="28"/>
          <w:szCs w:val="28"/>
          <w:lang w:val="uk-UA"/>
        </w:rPr>
        <w:t xml:space="preserve">обсяг твору? (Приблизно 60 сторінок. Доволі невеликий твір. За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жанром повість).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Літературознавці визначають текст твору «Старий і море» як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повість-</w:t>
      </w:r>
      <w:proofErr w:type="spellEnd"/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притчу. Як ви думаєте, чим вони у цьому керуються? Зверніться до літературознавчого словника й визначення притчі. Доведіть, що повісті Хемінгуея притаманні ці риси.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(Притча – </w:t>
      </w:r>
      <w:r>
        <w:rPr>
          <w:rFonts w:ascii="Times New Roman" w:hAnsi="Times New Roman"/>
          <w:sz w:val="28"/>
          <w:szCs w:val="28"/>
          <w:lang w:val="uk-UA"/>
        </w:rPr>
        <w:t>епічний жанр, що являє собою коротке повчальне оповідання в алегоричній, інакомовній формі. Дійсність у притчі з’являється у абстрагованому вигляді, без хронологічних і територіальних прикмет. Для розуміння смислу інакомовлення в притчі дається пояснення алегорії. Притчу іноді зближують з «параболою»: думка у притчі рухається одним предметом, а в середині відходить до</w:t>
      </w:r>
      <w:r w:rsidR="001A3BAC">
        <w:rPr>
          <w:rFonts w:ascii="Times New Roman" w:hAnsi="Times New Roman"/>
          <w:sz w:val="28"/>
          <w:szCs w:val="28"/>
          <w:lang w:val="uk-UA"/>
        </w:rPr>
        <w:t xml:space="preserve"> зовсім іншого об’єкту зображення</w:t>
      </w:r>
      <w:r>
        <w:rPr>
          <w:rFonts w:ascii="Times New Roman" w:hAnsi="Times New Roman"/>
          <w:sz w:val="28"/>
          <w:szCs w:val="28"/>
          <w:lang w:val="uk-UA"/>
        </w:rPr>
        <w:t xml:space="preserve">. (Див. «Професія – вчитель літератури: Словник-довідник/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Упоряд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Т. Чередник. – Тернопіль: Мандрівець, 2009, с. 111)</w:t>
      </w:r>
    </w:p>
    <w:p w:rsidR="007171A2" w:rsidRPr="006112F1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Найважливішим аргументом на користь притчового характеру повісті «Старий і море» є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глибинний підтекст </w:t>
      </w:r>
      <w:r>
        <w:rPr>
          <w:rFonts w:ascii="Times New Roman" w:hAnsi="Times New Roman"/>
          <w:sz w:val="28"/>
          <w:szCs w:val="28"/>
          <w:lang w:val="uk-UA"/>
        </w:rPr>
        <w:t xml:space="preserve">твору. Конкретні образи </w:t>
      </w:r>
      <w:r w:rsidR="00086565">
        <w:rPr>
          <w:rFonts w:ascii="Times New Roman" w:hAnsi="Times New Roman"/>
          <w:sz w:val="28"/>
          <w:szCs w:val="28"/>
          <w:lang w:val="uk-UA"/>
        </w:rPr>
        <w:t xml:space="preserve">(Старого Сантьяго, хлопчика </w:t>
      </w:r>
      <w:proofErr w:type="spellStart"/>
      <w:r w:rsidR="00086565">
        <w:rPr>
          <w:rFonts w:ascii="Times New Roman" w:hAnsi="Times New Roman"/>
          <w:sz w:val="28"/>
          <w:szCs w:val="28"/>
          <w:lang w:val="uk-UA"/>
        </w:rPr>
        <w:t>Мано</w:t>
      </w:r>
      <w:r>
        <w:rPr>
          <w:rFonts w:ascii="Times New Roman" w:hAnsi="Times New Roman"/>
          <w:sz w:val="28"/>
          <w:szCs w:val="28"/>
          <w:lang w:val="uk-UA"/>
        </w:rPr>
        <w:t>ліно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рибини, моря, левів, акул, сонця, місяця, зірок, човна, пташини, вітрила тощо) набувають притчового, філософсько-символічного звучання).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чому полягає специфіка побудови сюжету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хемінгуеївського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твору?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Запишіть ланцюжок основних подій тексту. Схарактеризуйте динаміку та рівень напруги в тексті. (Старий кубинець, рибалка Сантьяго «ось уже вісімдесят чотири дні виходив у море і не піймав жодної рибини».</w:t>
      </w:r>
    </w:p>
    <w:p w:rsidR="007171A2" w:rsidRPr="005A3684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За це його прозивають невдахою. (Передмова, передісторія). Його учень і друг хлопчик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Маноліно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підтримує старого. → На 85-й день Сантьяго виходить у море. Мета – впіймати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марліна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! (Зав’язка)  → Розвиток подій характеризується очікуванням, роздумами, невдачами: великої риби все немає. →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Кульмінацією </w:t>
      </w:r>
      <w:r>
        <w:rPr>
          <w:rFonts w:ascii="Times New Roman" w:hAnsi="Times New Roman"/>
          <w:sz w:val="28"/>
          <w:szCs w:val="28"/>
          <w:lang w:val="uk-UA"/>
        </w:rPr>
        <w:t xml:space="preserve">твору є боротьба між рибалкою і рибиною. → Кров пораненого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марліна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приваблює акул, які об’їдають рибину до кістяка. Рибалка відчайдушно бореться з хижаками. → спад дії: акули з’їли рибу, старий повертається до берега. → Розв’язка: повернення Сантьяго, люди на березі ведуть розмови про кістяк великої рибини. Рибалка спить і йому сняться леви).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Сюжет максимально простий, навіть буденний. Але у творах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Хемінгуея на поверхні тільки 1/8 «айсберга», все найголовніше у підтекстах.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Головним у дослідженні повісті «Старий і море» й буде дослідження 7/8 «айсберга».</w:t>
      </w:r>
    </w:p>
    <w:p w:rsidR="007171A2" w:rsidRDefault="007171A2" w:rsidP="007171A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Користуючись таблицею «Художній світ Ернеста Міллера Хемінгуея», </w:t>
      </w:r>
    </w:p>
    <w:p w:rsidR="007171A2" w:rsidRPr="006112F1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визначте, які риси стилю й поетики письменника знайшли втілення у творі «Старий і море». Запишіть свої висновки у робочі зошити.</w:t>
      </w:r>
    </w:p>
    <w:p w:rsidR="007171A2" w:rsidRPr="005A3684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 Аргументація і виставлення оцінок за урок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  <w:lang w:val="uk-UA"/>
        </w:rPr>
        <w:t>. Домашнє завдання: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Переглянути зміст повісті Е.М. Хемінгуея «Старий і море», </w:t>
      </w:r>
    </w:p>
    <w:p w:rsidR="007171A2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поміркувати над особливостями системи образів твору, дібрати цитатні характеристики до тих персонажів, які вам здаються важливими у тексті.</w:t>
      </w:r>
    </w:p>
    <w:p w:rsidR="007171A2" w:rsidRDefault="007171A2" w:rsidP="007171A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Переглянути мультиплікаційний фільм «Старий і море» (художник А. </w:t>
      </w:r>
    </w:p>
    <w:p w:rsidR="007171A2" w:rsidRPr="005A3684" w:rsidRDefault="007171A2" w:rsidP="007171A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Петрофф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виробництво </w:t>
      </w:r>
      <w:r w:rsidR="0062661D">
        <w:rPr>
          <w:rFonts w:ascii="Times New Roman" w:hAnsi="Times New Roman"/>
          <w:sz w:val="28"/>
          <w:szCs w:val="28"/>
          <w:lang w:val="uk-UA"/>
        </w:rPr>
        <w:t>Канада</w:t>
      </w:r>
      <w:r>
        <w:rPr>
          <w:rFonts w:ascii="Times New Roman" w:hAnsi="Times New Roman"/>
          <w:sz w:val="28"/>
          <w:szCs w:val="28"/>
          <w:lang w:val="uk-UA"/>
        </w:rPr>
        <w:t>), порівняти з текстом повісті Хемінгуея.</w:t>
      </w:r>
    </w:p>
    <w:p w:rsidR="00213EC3" w:rsidRDefault="00213EC3"/>
    <w:sectPr w:rsidR="00213EC3" w:rsidSect="00477FF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08F" w:rsidRDefault="008A408F" w:rsidP="004745CE">
      <w:pPr>
        <w:spacing w:after="0" w:line="240" w:lineRule="auto"/>
      </w:pPr>
      <w:r>
        <w:separator/>
      </w:r>
    </w:p>
  </w:endnote>
  <w:endnote w:type="continuationSeparator" w:id="0">
    <w:p w:rsidR="008A408F" w:rsidRDefault="008A408F" w:rsidP="00474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08F" w:rsidRDefault="008A408F" w:rsidP="004745CE">
      <w:pPr>
        <w:spacing w:after="0" w:line="240" w:lineRule="auto"/>
      </w:pPr>
      <w:r>
        <w:separator/>
      </w:r>
    </w:p>
  </w:footnote>
  <w:footnote w:type="continuationSeparator" w:id="0">
    <w:p w:rsidR="008A408F" w:rsidRDefault="008A408F" w:rsidP="00474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4A" w:rsidRDefault="004745CE">
    <w:pPr>
      <w:pStyle w:val="a4"/>
      <w:jc w:val="center"/>
    </w:pPr>
    <w:r>
      <w:fldChar w:fldCharType="begin"/>
    </w:r>
    <w:r w:rsidR="00574894">
      <w:instrText xml:space="preserve"> PAGE   \* MERGEFORMAT </w:instrText>
    </w:r>
    <w:r>
      <w:fldChar w:fldCharType="separate"/>
    </w:r>
    <w:r w:rsidR="0062661D">
      <w:rPr>
        <w:noProof/>
      </w:rPr>
      <w:t>8</w:t>
    </w:r>
    <w:r>
      <w:fldChar w:fldCharType="end"/>
    </w:r>
  </w:p>
  <w:p w:rsidR="0075324A" w:rsidRDefault="008A408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2054B"/>
    <w:multiLevelType w:val="hybridMultilevel"/>
    <w:tmpl w:val="D392FF88"/>
    <w:lvl w:ilvl="0" w:tplc="910275D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B2EB9"/>
    <w:multiLevelType w:val="hybridMultilevel"/>
    <w:tmpl w:val="91C00206"/>
    <w:lvl w:ilvl="0" w:tplc="DBFA803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65DED"/>
    <w:multiLevelType w:val="hybridMultilevel"/>
    <w:tmpl w:val="870C4BA8"/>
    <w:lvl w:ilvl="0" w:tplc="88440C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1A2"/>
    <w:rsid w:val="00086565"/>
    <w:rsid w:val="001A3BAC"/>
    <w:rsid w:val="00213EC3"/>
    <w:rsid w:val="00267D4B"/>
    <w:rsid w:val="003B256D"/>
    <w:rsid w:val="004745CE"/>
    <w:rsid w:val="00574894"/>
    <w:rsid w:val="0062661D"/>
    <w:rsid w:val="007171A2"/>
    <w:rsid w:val="008A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1" type="connector" idref="#_x0000_s1096"/>
        <o:r id="V:Rule42" type="connector" idref="#_x0000_s1038"/>
        <o:r id="V:Rule43" type="connector" idref="#_x0000_s1095"/>
        <o:r id="V:Rule44" type="connector" idref="#_x0000_s1084"/>
        <o:r id="V:Rule45" type="connector" idref="#_x0000_s1040"/>
        <o:r id="V:Rule46" type="connector" idref="#_x0000_s1085"/>
        <o:r id="V:Rule47" type="connector" idref="#_x0000_s1039"/>
        <o:r id="V:Rule48" type="connector" idref="#_x0000_s1083"/>
        <o:r id="V:Rule49" type="connector" idref="#_x0000_s1097"/>
        <o:r id="V:Rule50" type="connector" idref="#_x0000_s1044"/>
        <o:r id="V:Rule51" type="connector" idref="#_x0000_s1069"/>
        <o:r id="V:Rule52" type="connector" idref="#_x0000_s1098"/>
        <o:r id="V:Rule53" type="connector" idref="#_x0000_s1043"/>
        <o:r id="V:Rule54" type="connector" idref="#_x0000_s1071"/>
        <o:r id="V:Rule55" type="connector" idref="#_x0000_s1082"/>
        <o:r id="V:Rule56" type="connector" idref="#_x0000_s1041"/>
        <o:r id="V:Rule57" type="connector" idref="#_x0000_s1100"/>
        <o:r id="V:Rule58" type="connector" idref="#_x0000_s1042"/>
        <o:r id="V:Rule59" type="connector" idref="#_x0000_s1099"/>
        <o:r id="V:Rule60" type="connector" idref="#_x0000_s1047"/>
        <o:r id="V:Rule61" type="connector" idref="#_x0000_s1073"/>
        <o:r id="V:Rule62" type="connector" idref="#_x0000_s1072"/>
        <o:r id="V:Rule63" type="connector" idref="#_x0000_s1048"/>
        <o:r id="V:Rule64" type="connector" idref="#_x0000_s1074"/>
        <o:r id="V:Rule65" type="connector" idref="#_x0000_s1064"/>
        <o:r id="V:Rule66" type="connector" idref="#_x0000_s1104"/>
        <o:r id="V:Rule67" type="connector" idref="#_x0000_s1063"/>
        <o:r id="V:Rule68" type="connector" idref="#_x0000_s1075"/>
        <o:r id="V:Rule69" type="connector" idref="#_x0000_s1080"/>
        <o:r id="V:Rule70" type="connector" idref="#_x0000_s1068"/>
        <o:r id="V:Rule71" type="connector" idref="#_x0000_s1045"/>
        <o:r id="V:Rule72" type="connector" idref="#_x0000_s1067"/>
        <o:r id="V:Rule73" type="connector" idref="#_x0000_s1046"/>
        <o:r id="V:Rule74" type="connector" idref="#_x0000_s1081"/>
        <o:r id="V:Rule75" type="connector" idref="#_x0000_s1065"/>
        <o:r id="V:Rule76" type="connector" idref="#_x0000_s1102"/>
        <o:r id="V:Rule77" type="connector" idref="#_x0000_s1079"/>
        <o:r id="V:Rule78" type="connector" idref="#_x0000_s1078"/>
        <o:r id="V:Rule79" type="connector" idref="#_x0000_s1066"/>
        <o:r id="V:Rule80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71A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17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71A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3</cp:revision>
  <dcterms:created xsi:type="dcterms:W3CDTF">2012-01-18T15:07:00Z</dcterms:created>
  <dcterms:modified xsi:type="dcterms:W3CDTF">2012-01-18T17:05:00Z</dcterms:modified>
</cp:coreProperties>
</file>